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2A" w:rsidRPr="00CB072A" w:rsidRDefault="00CB072A" w:rsidP="00CB072A">
      <w:pPr>
        <w:shd w:val="clear" w:color="auto" w:fill="F8F8F8"/>
        <w:spacing w:after="150" w:line="240" w:lineRule="auto"/>
        <w:rPr>
          <w:rFonts w:ascii="franklin-gothic-urw" w:eastAsia="Times New Roman" w:hAnsi="franklin-gothic-urw" w:cs="Helvetica"/>
          <w:color w:val="444444"/>
          <w:sz w:val="21"/>
          <w:szCs w:val="21"/>
          <w:lang w:val="en"/>
        </w:rPr>
      </w:pPr>
      <w:bookmarkStart w:id="0" w:name="_GoBack"/>
      <w:bookmarkEnd w:id="0"/>
      <w:r w:rsidRPr="00CB072A">
        <w:rPr>
          <w:rFonts w:ascii="franklin-gothic-urw" w:eastAsia="Times New Roman" w:hAnsi="franklin-gothic-urw" w:cs="Helvetica"/>
          <w:b/>
          <w:bCs/>
          <w:color w:val="444444"/>
          <w:sz w:val="21"/>
          <w:szCs w:val="21"/>
          <w:lang w:val="en"/>
        </w:rPr>
        <w:t>Erlanger Health System</w:t>
      </w:r>
      <w:r>
        <w:rPr>
          <w:rFonts w:ascii="franklin-gothic-urw" w:eastAsia="Times New Roman" w:hAnsi="franklin-gothic-urw" w:cs="Helvetica"/>
          <w:b/>
          <w:bCs/>
          <w:color w:val="444444"/>
          <w:sz w:val="21"/>
          <w:szCs w:val="21"/>
          <w:lang w:val="en"/>
        </w:rPr>
        <w:t xml:space="preserve"> and the University </w:t>
      </w:r>
      <w:r w:rsidR="00983C02">
        <w:rPr>
          <w:rFonts w:ascii="franklin-gothic-urw" w:eastAsia="Times New Roman" w:hAnsi="franklin-gothic-urw" w:cs="Helvetica"/>
          <w:b/>
          <w:bCs/>
          <w:color w:val="444444"/>
          <w:sz w:val="21"/>
          <w:szCs w:val="21"/>
          <w:lang w:val="en"/>
        </w:rPr>
        <w:t>Of Tennessee College Of</w:t>
      </w:r>
      <w:r>
        <w:rPr>
          <w:rFonts w:ascii="franklin-gothic-urw" w:eastAsia="Times New Roman" w:hAnsi="franklin-gothic-urw" w:cs="Helvetica"/>
          <w:b/>
          <w:bCs/>
          <w:color w:val="444444"/>
          <w:sz w:val="21"/>
          <w:szCs w:val="21"/>
          <w:lang w:val="en"/>
        </w:rPr>
        <w:t xml:space="preserve"> Medicine, Chattanooga, Department of Family Medicine</w:t>
      </w:r>
      <w:r w:rsidRPr="00CB072A">
        <w:rPr>
          <w:rFonts w:ascii="franklin-gothic-urw" w:eastAsia="Times New Roman" w:hAnsi="franklin-gothic-urw" w:cs="Helvetica"/>
          <w:b/>
          <w:bCs/>
          <w:color w:val="444444"/>
          <w:sz w:val="21"/>
          <w:szCs w:val="21"/>
          <w:lang w:val="en"/>
        </w:rPr>
        <w:t xml:space="preserve"> is accepting applications for a </w:t>
      </w:r>
      <w:r>
        <w:rPr>
          <w:rFonts w:ascii="franklin-gothic-urw" w:eastAsia="Times New Roman" w:hAnsi="franklin-gothic-urw" w:cs="Helvetica"/>
          <w:b/>
          <w:bCs/>
          <w:color w:val="444444"/>
          <w:sz w:val="21"/>
          <w:szCs w:val="21"/>
          <w:lang w:val="en"/>
        </w:rPr>
        <w:t>full time, non-tenured faculty position in Chattanooga, TN</w:t>
      </w:r>
      <w:r w:rsidRPr="00CB072A">
        <w:rPr>
          <w:rFonts w:ascii="franklin-gothic-urw" w:eastAsia="Times New Roman" w:hAnsi="franklin-gothic-urw" w:cs="Helvetica"/>
          <w:b/>
          <w:bCs/>
          <w:color w:val="444444"/>
          <w:sz w:val="21"/>
          <w:szCs w:val="21"/>
          <w:lang w:val="en"/>
        </w:rPr>
        <w:t xml:space="preserve">.  The position </w:t>
      </w:r>
      <w:r>
        <w:rPr>
          <w:rFonts w:ascii="franklin-gothic-urw" w:eastAsia="Times New Roman" w:hAnsi="franklin-gothic-urw" w:cs="Helvetica"/>
          <w:b/>
          <w:bCs/>
          <w:color w:val="444444"/>
          <w:sz w:val="21"/>
          <w:szCs w:val="21"/>
          <w:lang w:val="en"/>
        </w:rPr>
        <w:t xml:space="preserve">has opportunities in patient care, teaching, scholarly activities and administration. </w:t>
      </w:r>
    </w:p>
    <w:p w:rsidR="00CB072A" w:rsidRPr="00CB072A" w:rsidRDefault="00CB072A" w:rsidP="00CB072A">
      <w:pPr>
        <w:shd w:val="clear" w:color="auto" w:fill="F8F8F8"/>
        <w:spacing w:after="150" w:line="240" w:lineRule="auto"/>
        <w:rPr>
          <w:rFonts w:ascii="franklin-gothic-urw" w:eastAsia="Times New Roman" w:hAnsi="franklin-gothic-urw" w:cs="Helvetica"/>
          <w:color w:val="444444"/>
          <w:sz w:val="21"/>
          <w:szCs w:val="21"/>
          <w:lang w:val="en"/>
        </w:rPr>
      </w:pPr>
      <w:r>
        <w:rPr>
          <w:rFonts w:ascii="franklin-gothic-urw" w:eastAsia="Times New Roman" w:hAnsi="franklin-gothic-urw" w:cs="Helvetica"/>
          <w:i/>
          <w:iCs/>
          <w:color w:val="444444"/>
          <w:sz w:val="21"/>
          <w:szCs w:val="21"/>
          <w:lang w:val="en"/>
        </w:rPr>
        <w:t xml:space="preserve">The Department of Family Medicine is located in the UT Family Practice Center, a </w:t>
      </w:r>
      <w:r w:rsidR="00983C02">
        <w:rPr>
          <w:rFonts w:ascii="franklin-gothic-urw" w:eastAsia="Times New Roman" w:hAnsi="franklin-gothic-urw" w:cs="Helvetica"/>
          <w:i/>
          <w:iCs/>
          <w:color w:val="444444"/>
          <w:sz w:val="21"/>
          <w:szCs w:val="21"/>
          <w:lang w:val="en"/>
        </w:rPr>
        <w:t>freestanding</w:t>
      </w:r>
      <w:r>
        <w:rPr>
          <w:rFonts w:ascii="franklin-gothic-urw" w:eastAsia="Times New Roman" w:hAnsi="franklin-gothic-urw" w:cs="Helvetica"/>
          <w:i/>
          <w:iCs/>
          <w:color w:val="444444"/>
          <w:sz w:val="21"/>
          <w:szCs w:val="21"/>
          <w:lang w:val="en"/>
        </w:rPr>
        <w:t xml:space="preserve"> state of the art facility that is fully equipped to provide the highest standard of excellence. The department serves the 10</w:t>
      </w:r>
      <w:r w:rsidRPr="00CB072A">
        <w:rPr>
          <w:rFonts w:ascii="franklin-gothic-urw" w:eastAsia="Times New Roman" w:hAnsi="franklin-gothic-urw" w:cs="Helvetica"/>
          <w:i/>
          <w:iCs/>
          <w:color w:val="444444"/>
          <w:sz w:val="21"/>
          <w:szCs w:val="21"/>
          <w:vertAlign w:val="superscript"/>
          <w:lang w:val="en"/>
        </w:rPr>
        <w:t>th</w:t>
      </w:r>
      <w:r>
        <w:rPr>
          <w:rFonts w:ascii="franklin-gothic-urw" w:eastAsia="Times New Roman" w:hAnsi="franklin-gothic-urw" w:cs="Helvetica"/>
          <w:i/>
          <w:iCs/>
          <w:color w:val="444444"/>
          <w:sz w:val="21"/>
          <w:szCs w:val="21"/>
          <w:lang w:val="en"/>
        </w:rPr>
        <w:t xml:space="preserve"> largest public health system in the nation in which the Family Medicine program is well respected. </w:t>
      </w:r>
    </w:p>
    <w:p w:rsidR="00CB072A" w:rsidRPr="00CB072A" w:rsidRDefault="00CB072A" w:rsidP="00CB072A">
      <w:pPr>
        <w:shd w:val="clear" w:color="auto" w:fill="F8F8F8"/>
        <w:spacing w:after="150" w:line="240" w:lineRule="auto"/>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b/>
          <w:bCs/>
          <w:color w:val="444444"/>
          <w:sz w:val="21"/>
          <w:szCs w:val="21"/>
          <w:lang w:val="en"/>
        </w:rPr>
        <w:t>Education, Training, &amp; Experience</w:t>
      </w:r>
    </w:p>
    <w:p w:rsidR="00CB072A" w:rsidRPr="00CB072A" w:rsidRDefault="00CB072A" w:rsidP="00CB072A">
      <w:pPr>
        <w:numPr>
          <w:ilvl w:val="0"/>
          <w:numId w:val="1"/>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MD or DO degree</w:t>
      </w:r>
    </w:p>
    <w:p w:rsidR="00CB072A" w:rsidRPr="00CB072A" w:rsidRDefault="00CB072A" w:rsidP="00CB072A">
      <w:pPr>
        <w:numPr>
          <w:ilvl w:val="0"/>
          <w:numId w:val="1"/>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Board Certified in Family Medicine</w:t>
      </w:r>
    </w:p>
    <w:p w:rsidR="00CB072A" w:rsidRPr="00CB072A" w:rsidRDefault="00CB072A" w:rsidP="00CB072A">
      <w:pPr>
        <w:numPr>
          <w:ilvl w:val="0"/>
          <w:numId w:val="1"/>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 xml:space="preserve">Ability to obtain an active medical license in the state of </w:t>
      </w:r>
      <w:r>
        <w:rPr>
          <w:rFonts w:ascii="franklin-gothic-urw" w:eastAsia="Times New Roman" w:hAnsi="franklin-gothic-urw" w:cs="Helvetica"/>
          <w:color w:val="444444"/>
          <w:sz w:val="21"/>
          <w:szCs w:val="21"/>
          <w:lang w:val="en"/>
        </w:rPr>
        <w:t>Tennessee</w:t>
      </w:r>
    </w:p>
    <w:p w:rsidR="00CB072A" w:rsidRPr="00CB072A" w:rsidRDefault="00983C02" w:rsidP="00CB072A">
      <w:pPr>
        <w:shd w:val="clear" w:color="auto" w:fill="F8F8F8"/>
        <w:spacing w:after="150" w:line="240" w:lineRule="auto"/>
        <w:rPr>
          <w:rFonts w:ascii="franklin-gothic-urw" w:eastAsia="Times New Roman" w:hAnsi="franklin-gothic-urw" w:cs="Helvetica"/>
          <w:color w:val="444444"/>
          <w:sz w:val="21"/>
          <w:szCs w:val="21"/>
          <w:lang w:val="en"/>
        </w:rPr>
      </w:pPr>
      <w:r>
        <w:rPr>
          <w:rFonts w:ascii="franklin-gothic-urw" w:eastAsia="Times New Roman" w:hAnsi="franklin-gothic-urw" w:cs="Helvetica"/>
          <w:b/>
          <w:bCs/>
          <w:color w:val="444444"/>
          <w:sz w:val="21"/>
          <w:szCs w:val="21"/>
          <w:lang w:val="en"/>
        </w:rPr>
        <w:t>Department of Family Medicine</w:t>
      </w:r>
      <w:r w:rsidR="00CB072A">
        <w:rPr>
          <w:rFonts w:ascii="franklin-gothic-urw" w:eastAsia="Times New Roman" w:hAnsi="franklin-gothic-urw" w:cs="Helvetica"/>
          <w:b/>
          <w:bCs/>
          <w:color w:val="444444"/>
          <w:sz w:val="21"/>
          <w:szCs w:val="21"/>
          <w:lang w:val="en"/>
        </w:rPr>
        <w:t xml:space="preserve"> </w:t>
      </w:r>
      <w:r w:rsidR="00CB072A" w:rsidRPr="00CB072A">
        <w:rPr>
          <w:rFonts w:ascii="franklin-gothic-urw" w:eastAsia="Times New Roman" w:hAnsi="franklin-gothic-urw" w:cs="Helvetica"/>
          <w:b/>
          <w:bCs/>
          <w:color w:val="444444"/>
          <w:sz w:val="21"/>
          <w:szCs w:val="21"/>
          <w:lang w:val="en"/>
        </w:rPr>
        <w:t>Overview</w:t>
      </w:r>
    </w:p>
    <w:p w:rsidR="00CB072A" w:rsidRPr="00CB072A" w:rsidRDefault="00CB072A" w:rsidP="00CB072A">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Faculty full time, non-tenured position with 70% clinical allocation and 30% academic allocation</w:t>
      </w:r>
    </w:p>
    <w:p w:rsidR="00CB072A" w:rsidRPr="00CB072A" w:rsidRDefault="00CB072A" w:rsidP="00CB072A">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Salary and academic appointment commensurate with training and experience</w:t>
      </w:r>
    </w:p>
    <w:p w:rsidR="00983C02" w:rsidRDefault="00983C02" w:rsidP="00DF413B">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983C02">
        <w:rPr>
          <w:rFonts w:ascii="franklin-gothic-urw" w:eastAsia="Times New Roman" w:hAnsi="franklin-gothic-urw" w:cs="Helvetica"/>
          <w:color w:val="444444"/>
          <w:sz w:val="21"/>
          <w:szCs w:val="21"/>
          <w:lang w:val="en"/>
        </w:rPr>
        <w:t xml:space="preserve">Residency </w:t>
      </w:r>
      <w:r>
        <w:rPr>
          <w:rFonts w:ascii="franklin-gothic-urw" w:eastAsia="Times New Roman" w:hAnsi="franklin-gothic-urw" w:cs="Helvetica"/>
          <w:color w:val="444444"/>
          <w:sz w:val="21"/>
          <w:szCs w:val="21"/>
          <w:lang w:val="en"/>
        </w:rPr>
        <w:t>program accepts 7 residents per</w:t>
      </w:r>
      <w:r w:rsidRPr="00983C02">
        <w:rPr>
          <w:rFonts w:ascii="franklin-gothic-urw" w:eastAsia="Times New Roman" w:hAnsi="franklin-gothic-urw" w:cs="Helvetica"/>
          <w:color w:val="444444"/>
          <w:sz w:val="21"/>
          <w:szCs w:val="21"/>
          <w:lang w:val="en"/>
        </w:rPr>
        <w:t xml:space="preserve"> year </w:t>
      </w:r>
    </w:p>
    <w:p w:rsidR="00983C02" w:rsidRDefault="00983C02" w:rsidP="00DF413B">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UT Family Practice Center is a 36,000 square foot facility adjacent to Erlanger Medical Center and offers on site capabilities to perform imaging studies, ultrasound, laboratory testing, EKG, audiometry, and spirometry</w:t>
      </w:r>
    </w:p>
    <w:p w:rsidR="00983C02" w:rsidRDefault="00983C02" w:rsidP="00DF413B">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10 on-site faculty members</w:t>
      </w:r>
    </w:p>
    <w:p w:rsidR="00CB072A" w:rsidRDefault="00983C02" w:rsidP="00DF413B">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1 in 8 call rotation</w:t>
      </w:r>
    </w:p>
    <w:p w:rsidR="0018477A" w:rsidRPr="00CB072A" w:rsidRDefault="0018477A" w:rsidP="00DF413B">
      <w:pPr>
        <w:numPr>
          <w:ilvl w:val="0"/>
          <w:numId w:val="2"/>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Pr>
          <w:rFonts w:ascii="franklin-gothic-urw" w:eastAsia="Times New Roman" w:hAnsi="franklin-gothic-urw" w:cs="Helvetica"/>
          <w:color w:val="444444"/>
          <w:sz w:val="21"/>
          <w:szCs w:val="21"/>
          <w:lang w:val="en"/>
        </w:rPr>
        <w:t>University of Tennessee is an AA/EEO Title IV/Title IX/Section 505/ADA/ADEA Employer</w:t>
      </w:r>
    </w:p>
    <w:p w:rsidR="00CB072A" w:rsidRPr="00CB072A" w:rsidRDefault="00CB072A" w:rsidP="00CB072A">
      <w:pPr>
        <w:shd w:val="clear" w:color="auto" w:fill="F8F8F8"/>
        <w:spacing w:after="150" w:line="240" w:lineRule="auto"/>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b/>
          <w:bCs/>
          <w:color w:val="444444"/>
          <w:sz w:val="21"/>
          <w:szCs w:val="21"/>
          <w:lang w:val="en"/>
        </w:rPr>
        <w:t>Benefits of Working at Erlanger Health System</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Excellent Compensation &amp; Benefits Package</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Sign-On Bonus &amp; Relocation Available</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Malpractice Coverage Provided</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Clinical Research Opportunities Available</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Teaching Affiliation-  UT College of Medicine</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Clinical Affiliation- Vanderbilt University</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10 Residency Programs &amp; 10 Fellowship Programs</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Largest Employed Medical Group in Chattanooga</w:t>
      </w:r>
    </w:p>
    <w:p w:rsidR="00CB072A" w:rsidRPr="00CB072A" w:rsidRDefault="00CB072A" w:rsidP="00CB072A">
      <w:pPr>
        <w:numPr>
          <w:ilvl w:val="0"/>
          <w:numId w:val="3"/>
        </w:numPr>
        <w:shd w:val="clear" w:color="auto" w:fill="F8F8F8"/>
        <w:spacing w:before="100" w:beforeAutospacing="1" w:after="100" w:afterAutospacing="1" w:line="240" w:lineRule="auto"/>
        <w:ind w:left="495"/>
        <w:rPr>
          <w:rFonts w:ascii="franklin-gothic-urw" w:eastAsia="Times New Roman" w:hAnsi="franklin-gothic-urw" w:cs="Helvetica"/>
          <w:color w:val="444444"/>
          <w:sz w:val="21"/>
          <w:szCs w:val="21"/>
          <w:lang w:val="en"/>
        </w:rPr>
      </w:pPr>
      <w:r w:rsidRPr="00CB072A">
        <w:rPr>
          <w:rFonts w:ascii="franklin-gothic-urw" w:eastAsia="Times New Roman" w:hAnsi="franklin-gothic-urw" w:cs="Helvetica"/>
          <w:color w:val="444444"/>
          <w:sz w:val="21"/>
          <w:szCs w:val="21"/>
          <w:lang w:val="en"/>
        </w:rPr>
        <w:t>Low Cost of Living</w:t>
      </w:r>
    </w:p>
    <w:p w:rsidR="002C3816" w:rsidRPr="002C3816" w:rsidRDefault="00CB072A" w:rsidP="002C3816">
      <w:pPr>
        <w:numPr>
          <w:ilvl w:val="0"/>
          <w:numId w:val="3"/>
        </w:numPr>
        <w:shd w:val="clear" w:color="auto" w:fill="F8F8F8"/>
        <w:spacing w:before="100" w:beforeAutospacing="1" w:after="100" w:afterAutospacing="1" w:line="240" w:lineRule="auto"/>
        <w:ind w:left="495"/>
        <w:rPr>
          <w:rStyle w:val="Strong"/>
          <w:rFonts w:ascii="franklin-gothic-urw" w:eastAsia="Times New Roman" w:hAnsi="franklin-gothic-urw" w:cs="Helvetica"/>
          <w:b w:val="0"/>
          <w:bCs w:val="0"/>
          <w:color w:val="444444"/>
          <w:sz w:val="21"/>
          <w:szCs w:val="21"/>
          <w:lang w:val="en"/>
        </w:rPr>
      </w:pPr>
      <w:r w:rsidRPr="00CB072A">
        <w:rPr>
          <w:rFonts w:ascii="franklin-gothic-urw" w:eastAsia="Times New Roman" w:hAnsi="franklin-gothic-urw" w:cs="Helvetica"/>
          <w:color w:val="444444"/>
          <w:sz w:val="21"/>
          <w:szCs w:val="21"/>
          <w:lang w:val="en"/>
        </w:rPr>
        <w:t>Chattanooga suburb</w:t>
      </w:r>
    </w:p>
    <w:p w:rsidR="002C3816" w:rsidRDefault="002C3816" w:rsidP="002C3816">
      <w:pPr>
        <w:pStyle w:val="NormalWeb"/>
        <w:shd w:val="clear" w:color="auto" w:fill="F8F8F8"/>
        <w:rPr>
          <w:rFonts w:ascii="franklin-gothic-urw" w:hAnsi="franklin-gothic-urw" w:cs="Helvetica"/>
          <w:color w:val="444444"/>
          <w:sz w:val="21"/>
          <w:szCs w:val="21"/>
          <w:lang w:val="en"/>
        </w:rPr>
      </w:pPr>
      <w:r>
        <w:rPr>
          <w:rStyle w:val="Strong"/>
          <w:rFonts w:ascii="franklin-gothic-urw" w:hAnsi="franklin-gothic-urw" w:cs="Helvetica"/>
          <w:color w:val="444444"/>
          <w:sz w:val="21"/>
          <w:szCs w:val="21"/>
          <w:lang w:val="en"/>
        </w:rPr>
        <w:t>Chattanooga “The Scenic City”</w:t>
      </w:r>
    </w:p>
    <w:p w:rsidR="002C3816" w:rsidRDefault="002C3816" w:rsidP="002C3816">
      <w:pPr>
        <w:pStyle w:val="NormalWeb"/>
        <w:shd w:val="clear" w:color="auto" w:fill="F8F8F8"/>
        <w:rPr>
          <w:rFonts w:ascii="franklin-gothic-urw" w:hAnsi="franklin-gothic-urw" w:cs="Helvetica"/>
          <w:color w:val="444444"/>
          <w:sz w:val="21"/>
          <w:szCs w:val="21"/>
          <w:lang w:val="en"/>
        </w:rPr>
      </w:pPr>
      <w:r>
        <w:rPr>
          <w:rFonts w:ascii="franklin-gothic-urw" w:hAnsi="franklin-gothic-urw" w:cs="Helvetica"/>
          <w:color w:val="444444"/>
          <w:sz w:val="21"/>
          <w:szCs w:val="21"/>
          <w:lang w:val="en"/>
        </w:rPr>
        <w:t>Chattanooga, the 4th largest city in the state and a top 25 place to visit, is located in Southeast Tennessee near the border of Georgia. The city has received national recognition for the renaissance of its beautiful downtown and redevelopment of its riverfront. Most striking, though, is the city’s civic life. A phrase that comes up constantly is “The Chattanooga Way”: a reference to a cooperative get-it-done attitude.</w:t>
      </w:r>
    </w:p>
    <w:p w:rsidR="002C3816" w:rsidRDefault="002C3816" w:rsidP="002C3816">
      <w:pPr>
        <w:pStyle w:val="NormalWeb"/>
        <w:shd w:val="clear" w:color="auto" w:fill="F8F8F8"/>
        <w:rPr>
          <w:rFonts w:ascii="franklin-gothic-urw" w:hAnsi="franklin-gothic-urw" w:cs="Helvetica"/>
          <w:color w:val="444444"/>
          <w:sz w:val="21"/>
          <w:szCs w:val="21"/>
          <w:lang w:val="en"/>
        </w:rPr>
      </w:pPr>
      <w:r>
        <w:rPr>
          <w:rFonts w:ascii="franklin-gothic-urw" w:hAnsi="franklin-gothic-urw" w:cs="Helvetica"/>
          <w:color w:val="444444"/>
          <w:sz w:val="21"/>
          <w:szCs w:val="21"/>
          <w:lang w:val="en"/>
        </w:rPr>
        <w:t>With its scenic beauty, stable population and economy, civic vitality and cross-sector partnerships, fiscal integrity, and strategic location, Chattanooga enters the 21st century as one of the most progressive and livable mid-size cities in the US. Attractions such as the Tennessee Aquarium, Lookout Mountain, Civil War battlefield sites, the Hunter Art Museum, and the Appalachian Trail bring thousands of people to the area, as do the many creative multicultural events throughout the year.</w:t>
      </w:r>
    </w:p>
    <w:p w:rsidR="00480AF7" w:rsidRDefault="00480AF7"/>
    <w:sectPr w:rsidR="0048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gothic-urw">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8BF"/>
    <w:multiLevelType w:val="multilevel"/>
    <w:tmpl w:val="78E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302E"/>
    <w:multiLevelType w:val="multilevel"/>
    <w:tmpl w:val="0BA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13D97"/>
    <w:multiLevelType w:val="multilevel"/>
    <w:tmpl w:val="270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A"/>
    <w:rsid w:val="0018477A"/>
    <w:rsid w:val="002C3816"/>
    <w:rsid w:val="00480AF7"/>
    <w:rsid w:val="0096641A"/>
    <w:rsid w:val="00983C02"/>
    <w:rsid w:val="00CB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7AA02-8A22-4799-B5C1-5C87F48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3816"/>
    <w:rPr>
      <w:b/>
      <w:bCs/>
    </w:rPr>
  </w:style>
  <w:style w:type="paragraph" w:styleId="NormalWeb">
    <w:name w:val="Normal (Web)"/>
    <w:basedOn w:val="Normal"/>
    <w:uiPriority w:val="99"/>
    <w:semiHidden/>
    <w:unhideWhenUsed/>
    <w:rsid w:val="002C381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9378">
      <w:bodyDiv w:val="1"/>
      <w:marLeft w:val="0"/>
      <w:marRight w:val="0"/>
      <w:marTop w:val="0"/>
      <w:marBottom w:val="0"/>
      <w:divBdr>
        <w:top w:val="none" w:sz="0" w:space="0" w:color="auto"/>
        <w:left w:val="none" w:sz="0" w:space="0" w:color="auto"/>
        <w:bottom w:val="none" w:sz="0" w:space="0" w:color="auto"/>
        <w:right w:val="none" w:sz="0" w:space="0" w:color="auto"/>
      </w:divBdr>
      <w:divsChild>
        <w:div w:id="2080126790">
          <w:marLeft w:val="0"/>
          <w:marRight w:val="0"/>
          <w:marTop w:val="0"/>
          <w:marBottom w:val="0"/>
          <w:divBdr>
            <w:top w:val="none" w:sz="0" w:space="0" w:color="auto"/>
            <w:left w:val="none" w:sz="0" w:space="0" w:color="auto"/>
            <w:bottom w:val="none" w:sz="0" w:space="0" w:color="auto"/>
            <w:right w:val="none" w:sz="0" w:space="0" w:color="auto"/>
          </w:divBdr>
          <w:divsChild>
            <w:div w:id="1993361570">
              <w:marLeft w:val="0"/>
              <w:marRight w:val="0"/>
              <w:marTop w:val="0"/>
              <w:marBottom w:val="0"/>
              <w:divBdr>
                <w:top w:val="none" w:sz="0" w:space="0" w:color="auto"/>
                <w:left w:val="none" w:sz="0" w:space="0" w:color="auto"/>
                <w:bottom w:val="none" w:sz="0" w:space="0" w:color="auto"/>
                <w:right w:val="none" w:sz="0" w:space="0" w:color="auto"/>
              </w:divBdr>
              <w:divsChild>
                <w:div w:id="820661677">
                  <w:marLeft w:val="-225"/>
                  <w:marRight w:val="-225"/>
                  <w:marTop w:val="0"/>
                  <w:marBottom w:val="0"/>
                  <w:divBdr>
                    <w:top w:val="none" w:sz="0" w:space="0" w:color="auto"/>
                    <w:left w:val="none" w:sz="0" w:space="0" w:color="auto"/>
                    <w:bottom w:val="none" w:sz="0" w:space="0" w:color="auto"/>
                    <w:right w:val="none" w:sz="0" w:space="0" w:color="auto"/>
                  </w:divBdr>
                  <w:divsChild>
                    <w:div w:id="1426195214">
                      <w:marLeft w:val="0"/>
                      <w:marRight w:val="0"/>
                      <w:marTop w:val="0"/>
                      <w:marBottom w:val="0"/>
                      <w:divBdr>
                        <w:top w:val="none" w:sz="0" w:space="0" w:color="auto"/>
                        <w:left w:val="none" w:sz="0" w:space="0" w:color="auto"/>
                        <w:bottom w:val="none" w:sz="0" w:space="0" w:color="auto"/>
                        <w:right w:val="none" w:sz="0" w:space="0" w:color="auto"/>
                      </w:divBdr>
                      <w:divsChild>
                        <w:div w:id="1553542022">
                          <w:marLeft w:val="0"/>
                          <w:marRight w:val="0"/>
                          <w:marTop w:val="0"/>
                          <w:marBottom w:val="0"/>
                          <w:divBdr>
                            <w:top w:val="none" w:sz="0" w:space="0" w:color="auto"/>
                            <w:left w:val="none" w:sz="0" w:space="0" w:color="auto"/>
                            <w:bottom w:val="none" w:sz="0" w:space="0" w:color="auto"/>
                            <w:right w:val="none" w:sz="0" w:space="0" w:color="auto"/>
                          </w:divBdr>
                          <w:divsChild>
                            <w:div w:id="590505610">
                              <w:marLeft w:val="0"/>
                              <w:marRight w:val="0"/>
                              <w:marTop w:val="0"/>
                              <w:marBottom w:val="300"/>
                              <w:divBdr>
                                <w:top w:val="none" w:sz="0" w:space="0" w:color="auto"/>
                                <w:left w:val="none" w:sz="0" w:space="0" w:color="auto"/>
                                <w:bottom w:val="none" w:sz="0" w:space="0" w:color="auto"/>
                                <w:right w:val="none" w:sz="0" w:space="0" w:color="auto"/>
                              </w:divBdr>
                              <w:divsChild>
                                <w:div w:id="1179851058">
                                  <w:marLeft w:val="0"/>
                                  <w:marRight w:val="0"/>
                                  <w:marTop w:val="0"/>
                                  <w:marBottom w:val="0"/>
                                  <w:divBdr>
                                    <w:top w:val="none" w:sz="0" w:space="0" w:color="auto"/>
                                    <w:left w:val="none" w:sz="0" w:space="0" w:color="auto"/>
                                    <w:bottom w:val="none" w:sz="0" w:space="0" w:color="auto"/>
                                    <w:right w:val="none" w:sz="0" w:space="0" w:color="auto"/>
                                  </w:divBdr>
                                  <w:divsChild>
                                    <w:div w:id="2084062595">
                                      <w:marLeft w:val="0"/>
                                      <w:marRight w:val="0"/>
                                      <w:marTop w:val="0"/>
                                      <w:marBottom w:val="0"/>
                                      <w:divBdr>
                                        <w:top w:val="none" w:sz="0" w:space="0" w:color="auto"/>
                                        <w:left w:val="none" w:sz="0" w:space="0" w:color="auto"/>
                                        <w:bottom w:val="none" w:sz="0" w:space="0" w:color="auto"/>
                                        <w:right w:val="none" w:sz="0" w:space="0" w:color="auto"/>
                                      </w:divBdr>
                                      <w:divsChild>
                                        <w:div w:id="9675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776887">
      <w:bodyDiv w:val="1"/>
      <w:marLeft w:val="0"/>
      <w:marRight w:val="0"/>
      <w:marTop w:val="0"/>
      <w:marBottom w:val="0"/>
      <w:divBdr>
        <w:top w:val="none" w:sz="0" w:space="0" w:color="auto"/>
        <w:left w:val="none" w:sz="0" w:space="0" w:color="auto"/>
        <w:bottom w:val="none" w:sz="0" w:space="0" w:color="auto"/>
        <w:right w:val="none" w:sz="0" w:space="0" w:color="auto"/>
      </w:divBdr>
      <w:divsChild>
        <w:div w:id="236483066">
          <w:marLeft w:val="0"/>
          <w:marRight w:val="0"/>
          <w:marTop w:val="0"/>
          <w:marBottom w:val="0"/>
          <w:divBdr>
            <w:top w:val="none" w:sz="0" w:space="0" w:color="auto"/>
            <w:left w:val="none" w:sz="0" w:space="0" w:color="auto"/>
            <w:bottom w:val="none" w:sz="0" w:space="0" w:color="auto"/>
            <w:right w:val="none" w:sz="0" w:space="0" w:color="auto"/>
          </w:divBdr>
          <w:divsChild>
            <w:div w:id="883371892">
              <w:marLeft w:val="0"/>
              <w:marRight w:val="0"/>
              <w:marTop w:val="0"/>
              <w:marBottom w:val="0"/>
              <w:divBdr>
                <w:top w:val="none" w:sz="0" w:space="0" w:color="auto"/>
                <w:left w:val="none" w:sz="0" w:space="0" w:color="auto"/>
                <w:bottom w:val="none" w:sz="0" w:space="0" w:color="auto"/>
                <w:right w:val="none" w:sz="0" w:space="0" w:color="auto"/>
              </w:divBdr>
              <w:divsChild>
                <w:div w:id="570384365">
                  <w:marLeft w:val="-225"/>
                  <w:marRight w:val="-225"/>
                  <w:marTop w:val="0"/>
                  <w:marBottom w:val="0"/>
                  <w:divBdr>
                    <w:top w:val="none" w:sz="0" w:space="0" w:color="auto"/>
                    <w:left w:val="none" w:sz="0" w:space="0" w:color="auto"/>
                    <w:bottom w:val="none" w:sz="0" w:space="0" w:color="auto"/>
                    <w:right w:val="none" w:sz="0" w:space="0" w:color="auto"/>
                  </w:divBdr>
                  <w:divsChild>
                    <w:div w:id="394010667">
                      <w:marLeft w:val="0"/>
                      <w:marRight w:val="0"/>
                      <w:marTop w:val="0"/>
                      <w:marBottom w:val="0"/>
                      <w:divBdr>
                        <w:top w:val="none" w:sz="0" w:space="0" w:color="auto"/>
                        <w:left w:val="none" w:sz="0" w:space="0" w:color="auto"/>
                        <w:bottom w:val="none" w:sz="0" w:space="0" w:color="auto"/>
                        <w:right w:val="none" w:sz="0" w:space="0" w:color="auto"/>
                      </w:divBdr>
                      <w:divsChild>
                        <w:div w:id="2011178311">
                          <w:marLeft w:val="0"/>
                          <w:marRight w:val="0"/>
                          <w:marTop w:val="0"/>
                          <w:marBottom w:val="0"/>
                          <w:divBdr>
                            <w:top w:val="none" w:sz="0" w:space="0" w:color="auto"/>
                            <w:left w:val="none" w:sz="0" w:space="0" w:color="auto"/>
                            <w:bottom w:val="none" w:sz="0" w:space="0" w:color="auto"/>
                            <w:right w:val="none" w:sz="0" w:space="0" w:color="auto"/>
                          </w:divBdr>
                          <w:divsChild>
                            <w:div w:id="1610239965">
                              <w:marLeft w:val="0"/>
                              <w:marRight w:val="0"/>
                              <w:marTop w:val="0"/>
                              <w:marBottom w:val="300"/>
                              <w:divBdr>
                                <w:top w:val="none" w:sz="0" w:space="0" w:color="auto"/>
                                <w:left w:val="none" w:sz="0" w:space="0" w:color="auto"/>
                                <w:bottom w:val="none" w:sz="0" w:space="0" w:color="auto"/>
                                <w:right w:val="none" w:sz="0" w:space="0" w:color="auto"/>
                              </w:divBdr>
                              <w:divsChild>
                                <w:div w:id="1685591861">
                                  <w:marLeft w:val="0"/>
                                  <w:marRight w:val="0"/>
                                  <w:marTop w:val="0"/>
                                  <w:marBottom w:val="0"/>
                                  <w:divBdr>
                                    <w:top w:val="none" w:sz="0" w:space="0" w:color="auto"/>
                                    <w:left w:val="none" w:sz="0" w:space="0" w:color="auto"/>
                                    <w:bottom w:val="none" w:sz="0" w:space="0" w:color="auto"/>
                                    <w:right w:val="none" w:sz="0" w:space="0" w:color="auto"/>
                                  </w:divBdr>
                                  <w:divsChild>
                                    <w:div w:id="1489908235">
                                      <w:marLeft w:val="0"/>
                                      <w:marRight w:val="0"/>
                                      <w:marTop w:val="0"/>
                                      <w:marBottom w:val="0"/>
                                      <w:divBdr>
                                        <w:top w:val="none" w:sz="0" w:space="0" w:color="auto"/>
                                        <w:left w:val="none" w:sz="0" w:space="0" w:color="auto"/>
                                        <w:bottom w:val="none" w:sz="0" w:space="0" w:color="auto"/>
                                        <w:right w:val="none" w:sz="0" w:space="0" w:color="auto"/>
                                      </w:divBdr>
                                      <w:divsChild>
                                        <w:div w:id="12239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Erlanger Health System</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Edmondson, Susanna</dc:creator>
  <cp:keywords/>
  <dc:description/>
  <cp:lastModifiedBy>Kathleen Ingraham</cp:lastModifiedBy>
  <cp:revision>2</cp:revision>
  <dcterms:created xsi:type="dcterms:W3CDTF">2020-01-22T23:23:00Z</dcterms:created>
  <dcterms:modified xsi:type="dcterms:W3CDTF">2020-01-22T23:23:00Z</dcterms:modified>
</cp:coreProperties>
</file>